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F604D5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</w:t>
      </w:r>
    </w:p>
    <w:p w:rsidR="00F604D5" w:rsidRPr="00F604D5" w:rsidRDefault="00F604D5" w:rsidP="00F604D5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</wp:posOffset>
            </wp:positionV>
            <wp:extent cx="952500" cy="1010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4D5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</w:t>
      </w:r>
      <w:proofErr w:type="spellStart"/>
      <w:r w:rsidRPr="00F604D5">
        <w:rPr>
          <w:rFonts w:ascii="Times New Roman" w:eastAsia="Times New Roman" w:hAnsi="Times New Roman" w:cs="Times New Roman"/>
          <w:sz w:val="18"/>
          <w:szCs w:val="20"/>
          <w:lang w:eastAsia="ar-SA"/>
        </w:rPr>
        <w:t>Урысые</w:t>
      </w:r>
      <w:proofErr w:type="spellEnd"/>
      <w:r w:rsidRPr="00F604D5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proofErr w:type="spellStart"/>
      <w:r w:rsidRPr="00F604D5">
        <w:rPr>
          <w:rFonts w:ascii="Times New Roman" w:eastAsia="Times New Roman" w:hAnsi="Times New Roman" w:cs="Times New Roman"/>
          <w:sz w:val="18"/>
          <w:szCs w:val="20"/>
          <w:lang w:eastAsia="ar-SA"/>
        </w:rPr>
        <w:t>Федерациер</w:t>
      </w:r>
      <w:proofErr w:type="spellEnd"/>
      <w:r w:rsidRPr="00F604D5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Российская Федерация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Адыгэ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Республикэм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Республика Адыгея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муниципальнэ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образованиеу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Администрация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szCs w:val="24"/>
          <w:lang w:eastAsia="ar-SA"/>
        </w:rPr>
        <w:t>«</w:t>
      </w: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Даховскэ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къоджэ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псэу</w:t>
      </w:r>
      <w:proofErr w:type="gram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i</w:t>
      </w:r>
      <w:proofErr w:type="gram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>эм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>»                                                      муниципального образования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и </w:t>
      </w:r>
      <w:proofErr w:type="spell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>администрацие</w:t>
      </w:r>
      <w:proofErr w:type="spellEnd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«Даховское сельское поселение»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ar-SA"/>
        </w:rPr>
      </w:pPr>
      <w:r w:rsidRPr="00F604D5">
        <w:rPr>
          <w:rFonts w:ascii="Book Antiqua" w:eastAsia="Times New Roman" w:hAnsi="Book Antiqua" w:cs="Times New Roman"/>
          <w:szCs w:val="24"/>
          <w:lang w:eastAsia="ar-SA"/>
        </w:rPr>
        <w:t xml:space="preserve">385792, </w:t>
      </w:r>
      <w:proofErr w:type="spellStart"/>
      <w:r w:rsidRPr="00F604D5">
        <w:rPr>
          <w:rFonts w:ascii="Book Antiqua" w:eastAsia="Times New Roman" w:hAnsi="Book Antiqua" w:cs="Times New Roman"/>
          <w:szCs w:val="24"/>
          <w:lang w:eastAsia="ar-SA"/>
        </w:rPr>
        <w:t>ст</w:t>
      </w:r>
      <w:proofErr w:type="gramStart"/>
      <w:r w:rsidRPr="00F604D5">
        <w:rPr>
          <w:rFonts w:ascii="Book Antiqua" w:eastAsia="Times New Roman" w:hAnsi="Book Antiqua" w:cs="Times New Roman"/>
          <w:szCs w:val="24"/>
          <w:lang w:eastAsia="ar-SA"/>
        </w:rPr>
        <w:t>.Д</w:t>
      </w:r>
      <w:proofErr w:type="gramEnd"/>
      <w:r w:rsidRPr="00F604D5">
        <w:rPr>
          <w:rFonts w:ascii="Book Antiqua" w:eastAsia="Times New Roman" w:hAnsi="Book Antiqua" w:cs="Times New Roman"/>
          <w:szCs w:val="24"/>
          <w:lang w:eastAsia="ar-SA"/>
        </w:rPr>
        <w:t>аховскэр</w:t>
      </w:r>
      <w:proofErr w:type="spellEnd"/>
      <w:r w:rsidRPr="00F604D5">
        <w:rPr>
          <w:rFonts w:ascii="Book Antiqua" w:eastAsia="Times New Roman" w:hAnsi="Book Antiqua" w:cs="Times New Roman"/>
          <w:szCs w:val="24"/>
          <w:lang w:eastAsia="ar-SA"/>
        </w:rPr>
        <w:t xml:space="preserve">,                                                           385792, </w:t>
      </w:r>
      <w:proofErr w:type="spellStart"/>
      <w:r w:rsidRPr="00F604D5">
        <w:rPr>
          <w:rFonts w:ascii="Book Antiqua" w:eastAsia="Times New Roman" w:hAnsi="Book Antiqua" w:cs="Times New Roman"/>
          <w:szCs w:val="24"/>
          <w:lang w:eastAsia="ar-SA"/>
        </w:rPr>
        <w:t>ст.Даховская</w:t>
      </w:r>
      <w:proofErr w:type="spellEnd"/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F604D5">
        <w:rPr>
          <w:rFonts w:ascii="Book Antiqua" w:eastAsia="Times New Roman" w:hAnsi="Book Antiqua" w:cs="Times New Roman"/>
          <w:szCs w:val="24"/>
          <w:lang w:eastAsia="ar-SA"/>
        </w:rPr>
        <w:t>ур</w:t>
      </w:r>
      <w:proofErr w:type="gramStart"/>
      <w:r w:rsidRPr="00F604D5">
        <w:rPr>
          <w:rFonts w:ascii="Book Antiqua" w:eastAsia="Times New Roman" w:hAnsi="Book Antiqua" w:cs="Times New Roman"/>
          <w:szCs w:val="24"/>
          <w:lang w:eastAsia="ar-SA"/>
        </w:rPr>
        <w:t>.С</w:t>
      </w:r>
      <w:proofErr w:type="gramEnd"/>
      <w:r w:rsidRPr="00F604D5">
        <w:rPr>
          <w:rFonts w:ascii="Book Antiqua" w:eastAsia="Times New Roman" w:hAnsi="Book Antiqua" w:cs="Times New Roman"/>
          <w:szCs w:val="24"/>
          <w:lang w:eastAsia="ar-SA"/>
        </w:rPr>
        <w:t>оветскэр</w:t>
      </w:r>
      <w:proofErr w:type="spellEnd"/>
      <w:r w:rsidRPr="00F604D5">
        <w:rPr>
          <w:rFonts w:ascii="Book Antiqua" w:eastAsia="Times New Roman" w:hAnsi="Book Antiqua" w:cs="Times New Roman"/>
          <w:szCs w:val="24"/>
          <w:lang w:eastAsia="ar-SA"/>
        </w:rPr>
        <w:t xml:space="preserve">, 20                 тел.(887777)5-53-19                      </w:t>
      </w:r>
      <w:proofErr w:type="spellStart"/>
      <w:r w:rsidRPr="00F604D5">
        <w:rPr>
          <w:rFonts w:ascii="Book Antiqua" w:eastAsia="Times New Roman" w:hAnsi="Book Antiqua" w:cs="Times New Roman"/>
          <w:szCs w:val="24"/>
          <w:lang w:eastAsia="ar-SA"/>
        </w:rPr>
        <w:t>ул.Советская</w:t>
      </w:r>
      <w:proofErr w:type="spellEnd"/>
      <w:r w:rsidRPr="00F604D5">
        <w:rPr>
          <w:rFonts w:ascii="Book Antiqua" w:eastAsia="Times New Roman" w:hAnsi="Book Antiqua" w:cs="Times New Roman"/>
          <w:szCs w:val="24"/>
          <w:lang w:eastAsia="ar-SA"/>
        </w:rPr>
        <w:t>, 20</w:t>
      </w:r>
    </w:p>
    <w:p w:rsidR="00F604D5" w:rsidRPr="00F604D5" w:rsidRDefault="00F604D5" w:rsidP="00F604D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8"/>
          <w:lang w:eastAsia="ar-SA"/>
        </w:rPr>
      </w:pPr>
      <w:r w:rsidRPr="00F604D5">
        <w:rPr>
          <w:rFonts w:ascii="Times New Roman" w:eastAsia="Times New Roman" w:hAnsi="Times New Roman" w:cs="Times New Roman"/>
          <w:color w:val="4C4C4C"/>
          <w:sz w:val="20"/>
          <w:szCs w:val="28"/>
          <w:lang w:eastAsia="ar-SA"/>
        </w:rPr>
        <w:t>ПОСТАНОВЛЕНИЕ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8"/>
          <w:lang w:eastAsia="ar-SA"/>
        </w:rPr>
      </w:pPr>
      <w:r w:rsidRPr="00F604D5">
        <w:rPr>
          <w:rFonts w:ascii="Times New Roman" w:eastAsia="Times New Roman" w:hAnsi="Times New Roman" w:cs="Times New Roman"/>
          <w:color w:val="4C4C4C"/>
          <w:sz w:val="20"/>
          <w:szCs w:val="28"/>
          <w:lang w:eastAsia="ar-SA"/>
        </w:rPr>
        <w:t xml:space="preserve">ГЛАВЫ МУНИЦИПАЛЬНОГО ОБРАЗОВАНИЯ   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8"/>
          <w:lang w:eastAsia="ar-SA"/>
        </w:rPr>
      </w:pPr>
      <w:r w:rsidRPr="00F604D5">
        <w:rPr>
          <w:rFonts w:ascii="Times New Roman" w:eastAsia="Times New Roman" w:hAnsi="Times New Roman" w:cs="Times New Roman"/>
          <w:color w:val="4C4C4C"/>
          <w:sz w:val="20"/>
          <w:szCs w:val="28"/>
          <w:lang w:eastAsia="ar-SA"/>
        </w:rPr>
        <w:t xml:space="preserve">  «ДАХОВСКОЕ СЕЛЬСКОЕ ПОСЕЛЕНИЕ»</w:t>
      </w: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 От  ___30____01_ 2020 года                                                                                № _27___</w:t>
      </w:r>
    </w:p>
    <w:p w:rsidR="00F604D5" w:rsidRPr="00F604D5" w:rsidRDefault="00F604D5" w:rsidP="00F604D5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Об утверждении долгосрочной целевой программы «Обеспечение безопасности дорожного движения на территории </w:t>
      </w:r>
      <w:r w:rsidRPr="00F604D5">
        <w:rPr>
          <w:rFonts w:ascii="Times New Roman" w:eastAsia="Times New Roman" w:hAnsi="Times New Roman" w:cs="Times New Roman"/>
          <w:spacing w:val="-2"/>
          <w:szCs w:val="24"/>
          <w:lang w:eastAsia="ar-SA"/>
        </w:rPr>
        <w:t>муниципального образования «Даховское сельское по</w:t>
      </w:r>
      <w:r w:rsidRPr="00F604D5">
        <w:rPr>
          <w:rFonts w:ascii="Times New Roman" w:eastAsia="Times New Roman" w:hAnsi="Times New Roman" w:cs="Times New Roman"/>
          <w:spacing w:val="-2"/>
          <w:szCs w:val="24"/>
          <w:lang w:eastAsia="ar-SA"/>
        </w:rPr>
        <w:softHyphen/>
      </w:r>
      <w:r w:rsidRPr="00F604D5">
        <w:rPr>
          <w:rFonts w:ascii="Times New Roman" w:eastAsia="Times New Roman" w:hAnsi="Times New Roman" w:cs="Times New Roman"/>
          <w:szCs w:val="24"/>
          <w:lang w:eastAsia="ar-SA"/>
        </w:rPr>
        <w:t>селение » на 2020-2022 гг.»</w:t>
      </w:r>
    </w:p>
    <w:p w:rsidR="00F604D5" w:rsidRPr="00F604D5" w:rsidRDefault="00F604D5" w:rsidP="00F604D5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proofErr w:type="gramStart"/>
      <w:r w:rsidRPr="00F604D5">
        <w:rPr>
          <w:rFonts w:ascii="Times New Roman" w:eastAsia="Times New Roman" w:hAnsi="Times New Roman" w:cs="Times New Roman"/>
          <w:szCs w:val="24"/>
          <w:lang w:eastAsia="ar-SA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на основании Бюджетного кодекса Российской Федерации, Федерального Закона от 10.12.1995 г. №196-ФЗ «О безопасности дорожного движения», постановления Правительства Российской Федерации от 20.02.2006 г. №100 «О федеральной целевой программе «Повышение безопасности дорожного движения в 2006-2012 годах», </w:t>
      </w:r>
      <w:r w:rsidRPr="00F604D5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руководствуясь Уставом муниципального образования  «Даховское сельское поселение».:</w:t>
      </w:r>
      <w:proofErr w:type="gramEnd"/>
    </w:p>
    <w:p w:rsidR="00F604D5" w:rsidRPr="00F604D5" w:rsidRDefault="00F604D5" w:rsidP="00F604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4D5" w:rsidRPr="00F604D5" w:rsidRDefault="00F604D5" w:rsidP="00F60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>ПОСТАНОВЛЯЮ:</w:t>
      </w: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1. Утвердить долгосрочную целевую программу «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безопасности дорожного движения на территории </w:t>
      </w: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муниципального образования «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Даховское</w:t>
      </w: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сельское поселение»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2020-2022 гг.» согласно приложению 1.</w:t>
      </w: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2. Предусмотреть финансирование мероприятий, включенных   в программу, из бюджета муниципального образования «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Даховское</w:t>
      </w: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сельское поселение» 2020- 2022 годы</w:t>
      </w:r>
      <w:r w:rsidRPr="00F604D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при формировании проекта местного бюджета на очередной финансовый год</w:t>
      </w: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</w:t>
      </w:r>
      <w:r w:rsidRPr="00F604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Обнародовать   настоящее  постановление в районной газете «Маяк». </w:t>
      </w: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F604D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proofErr w:type="gramStart"/>
      <w:r w:rsidRPr="00F604D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Контроль за</w:t>
      </w:r>
      <w:proofErr w:type="gramEnd"/>
      <w:r w:rsidRPr="00F604D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исполнением постановления оставляю за собой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F604D5" w:rsidRPr="00F604D5" w:rsidRDefault="00F604D5" w:rsidP="00F604D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Даховское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                                           </w:t>
      </w:r>
      <w:proofErr w:type="spellStart"/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Г.А.Бородкин</w:t>
      </w:r>
      <w:proofErr w:type="spellEnd"/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к   постановлению  администрации</w:t>
      </w:r>
    </w:p>
    <w:p w:rsidR="00F604D5" w:rsidRPr="00F604D5" w:rsidRDefault="00F604D5" w:rsidP="00F604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№__27_   от «_30__»___01_____2020  год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Паспорт долгосрочной целевой программы </w:t>
      </w:r>
    </w:p>
    <w:p w:rsidR="00F604D5" w:rsidRPr="00F604D5" w:rsidRDefault="00F604D5" w:rsidP="00F604D5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безопасности дорожного движения на территории </w:t>
      </w:r>
    </w:p>
    <w:p w:rsidR="00F604D5" w:rsidRPr="00F604D5" w:rsidRDefault="00F604D5" w:rsidP="00F604D5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муниципального образования «Даховское сельское по</w:t>
      </w:r>
      <w:r w:rsidRPr="00F604D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селение «</w:t>
      </w:r>
    </w:p>
    <w:p w:rsidR="00F604D5" w:rsidRPr="00F604D5" w:rsidRDefault="00F604D5" w:rsidP="00F604D5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2020-2022 гг.»</w:t>
      </w:r>
    </w:p>
    <w:p w:rsidR="00F604D5" w:rsidRPr="00F604D5" w:rsidRDefault="00F604D5" w:rsidP="00F604D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0" w:type="auto"/>
        <w:tblInd w:w="-13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101"/>
        <w:gridCol w:w="6275"/>
      </w:tblGrid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Долгосрочная целевая программа «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дорожного движения на территории </w:t>
            </w:r>
            <w:r w:rsidRPr="00F604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муниципального образования «Даховское  сельское по</w:t>
            </w:r>
            <w:r w:rsidRPr="00F604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селение» на 2020-2022 гг.</w:t>
            </w: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» (далее – Программа).</w:t>
            </w: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Федеральный закон от 06.10.2003 г. №131-</w:t>
            </w:r>
            <w:r w:rsidRPr="00F604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F604D5" w:rsidRPr="00F604D5" w:rsidRDefault="00F604D5" w:rsidP="00F604D5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10.12.1995 №196-Ф3 «О безопасности дорожного движения»;</w:t>
            </w:r>
          </w:p>
          <w:p w:rsidR="00F604D5" w:rsidRPr="00F604D5" w:rsidRDefault="00F604D5" w:rsidP="00F604D5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от 20.02.2006 г. №100 «О федеральной целевой программе «Повышение безопасности дорожного движения в 2006-2012 годах».</w:t>
            </w: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6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МО «Даховское сельского поселения» </w:t>
            </w: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-повышение безопасности дорожного движения на территории 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поселения.</w:t>
            </w:r>
          </w:p>
          <w:p w:rsidR="00F604D5" w:rsidRPr="00F604D5" w:rsidRDefault="00F604D5" w:rsidP="00F604D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сокращение количества лиц, погибших в результате дорожно-транспортных происшествий;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сокращение количества дорожно-транспортных происшествий с пострадавшими;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сокращение ДТП с участием пешеходов и детей;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культуры поведения водителей и пешеходов;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проведения мероприятий по регистрации 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собственности автомобильных дорог общего пользования местного значения сельского поселения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предупреждение опасного поведения участников дорожного движения;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сокращение детского дорожно-транспортного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травматизма;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организации движения транспорта и пешеходов в сельском поселении;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 пропаганды безопасности дорожного движения;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технического состояния автомобильных дорог общего пользования местного значения сельского поселения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     дорожными     знаками,     определенных дислокаций дорожных знаков.</w:t>
            </w: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2020-2022 гг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F604D5" w:rsidRPr="00F604D5" w:rsidTr="00CF33F8">
        <w:trPr>
          <w:trHeight w:val="559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 муниципального образования «Даховское сельское поселение»</w:t>
            </w: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Прогнозы развития ситуации с учетом реализации Программы (о</w:t>
            </w:r>
            <w:r w:rsidRPr="00F6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жидаемые конечные результаты)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результате реализации Программы ожидается: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культуры поведения водителей и пешеходов;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сознания участников дорожного движения;</w:t>
            </w:r>
          </w:p>
          <w:p w:rsidR="00F604D5" w:rsidRPr="00F604D5" w:rsidRDefault="00F604D5" w:rsidP="00F604D5">
            <w:pPr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604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снижение количества нарушений правил до</w:t>
            </w:r>
            <w:r w:rsidRPr="00F604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рожного движения;</w:t>
            </w:r>
          </w:p>
          <w:p w:rsidR="00F604D5" w:rsidRPr="00F604D5" w:rsidRDefault="00F604D5" w:rsidP="00F604D5">
            <w:pPr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количества дорожно-транспортных происшествий;</w:t>
            </w:r>
          </w:p>
          <w:p w:rsidR="00F604D5" w:rsidRPr="00F604D5" w:rsidRDefault="00F604D5" w:rsidP="00F6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коли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чества пострадавших в дорожно-транспортных происшествиях граждан;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- повышение технического 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уровня автомобильных дорог общего пользования местного значения сельского поселения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;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-сокращение детского дорожно-транспортного травматизма;</w:t>
            </w:r>
          </w:p>
          <w:p w:rsidR="00F604D5" w:rsidRPr="00F604D5" w:rsidRDefault="00F604D5" w:rsidP="00F604D5">
            <w:pPr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04D5" w:rsidRPr="00F604D5" w:rsidTr="00CF33F8">
        <w:trPr>
          <w:trHeight w:val="276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управления и 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программы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D5" w:rsidRPr="00F604D5" w:rsidRDefault="00F604D5" w:rsidP="00F604D5">
            <w:pPr>
              <w:shd w:val="clear" w:color="auto" w:fill="FFFFFF"/>
              <w:snapToGri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Программы осуществляется главой администрации </w:t>
            </w: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муниципального образования  «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Даховское</w:t>
            </w:r>
            <w:r w:rsidRPr="00F60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</w:tbl>
    <w:p w:rsidR="00F604D5" w:rsidRPr="00F604D5" w:rsidRDefault="00F604D5" w:rsidP="00F6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uppressLineNumber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*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F604D5" w:rsidRPr="00F604D5" w:rsidRDefault="00F604D5" w:rsidP="00F604D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2.Содержание проблемы и необходимость ее решения </w:t>
      </w:r>
    </w:p>
    <w:p w:rsidR="00F604D5" w:rsidRPr="00F604D5" w:rsidRDefault="00F604D5" w:rsidP="00F604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программным методом</w:t>
      </w:r>
    </w:p>
    <w:p w:rsidR="00F604D5" w:rsidRPr="00F604D5" w:rsidRDefault="00F604D5" w:rsidP="00F604D5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Обеспечение безопасности дорожного движения является одной из  важных социально-экономических задач общегосударственного значения.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      Проблема аварийности, связанной с автомобильным транспортом,  в   последнее десятилетие приобрела особую остроту в связи с несоответствием дорожно-транспортной инфраструктуры потребностям общества и    государства в безопасном дорожном движении, недостаточной    эффективностью </w:t>
      </w:r>
      <w:proofErr w:type="gramStart"/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функционирования системы обеспечения безопасности    дорожного  движения</w:t>
      </w:r>
      <w:proofErr w:type="gramEnd"/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крайне низкой дисциплиной участников дорожного движения.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Анализ  динамики  основных  показателей  аварийности  свидетельствует о  том,  что  уровень  </w:t>
      </w:r>
      <w:proofErr w:type="spellStart"/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дорожно</w:t>
      </w:r>
      <w:proofErr w:type="spellEnd"/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транспортного  травматизма  остается   достаточно высоким и имеет тенденцию к росту.   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Основными факторами, определяющими причины высокого уровня   аварийности и наличие тенденций к дальнейшему ухудшению ситуации, являются: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 постоянно возрастающая мобильность населения;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  уменьшение перевозок общественным транспортом и увеличение  перевозок личным транспортом;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 нарастающая  диспропорция  между  увеличением  количества     автомобилей  и  протяженностью  улично-дорожной сети,  не  рассчитанной  на  современные транспортные потоки;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 массовое пренебрежение требованиями безопасности дорожного     движения со стороны участников дорожного движения, отсутствие должной моральной ответственности за последствия невыполнения требований ПДД;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 низкое качество подготовки водителей, приводящее к ошибкам в    управлении транспортными средствами и оценке дорожной обстановки,   низкая личная дисциплинированность, невнимательность и небрежность.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3. Основные  цели и задачи программы </w:t>
      </w: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   Целями Программы является обеспечение безопасности жизни, здоровья граждан и их имущества, повышение гарантий и их законных прав на   безопасные условия движения на дорогах муниципального образования «Даховское сельское поселение». Сокращение погибших в результате ДТП, количества самих ДТП позволит снизить показатели аварийности и, следовательно, уменьшить социальную остроту проблемы.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       </w:t>
      </w:r>
      <w:proofErr w:type="gramStart"/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Условиями достижения целей Программы является решение следующих задач: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- сокращение дорожно-транспортного травматизма;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- усиление контроля за эксплуатационным состоянием автомобильных  дорог, дорожных сооружений;</w:t>
      </w:r>
      <w:proofErr w:type="gramEnd"/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В рамках реализации Программы планируется осуществление  следующих первоочередных мероприятий: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     - проведения мероприятий по регистрации </w:t>
      </w:r>
      <w:proofErr w:type="gramStart"/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права собственности автомобильных дорог общего пользования местного значения сельского</w:t>
      </w:r>
      <w:proofErr w:type="gramEnd"/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поселения. 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- содержание и ремонт наружного освещения;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- установка, замена дорожных знаков;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- реконструкция  и  ремонт проезжей части  автодорог,  ямочный  ремонт и частичное асфальтирование дорог;</w:t>
      </w:r>
      <w:r w:rsidRPr="00F604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  </w:t>
      </w:r>
    </w:p>
    <w:p w:rsidR="00F604D5" w:rsidRPr="00F604D5" w:rsidRDefault="00F604D5" w:rsidP="00F6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4. Финансовое  обеспечение  программы </w:t>
      </w:r>
    </w:p>
    <w:p w:rsidR="00F604D5" w:rsidRPr="00F604D5" w:rsidRDefault="00F604D5" w:rsidP="00F6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4D5" w:rsidRPr="00F604D5" w:rsidRDefault="00F604D5" w:rsidP="00F604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Ресурсное обеспечение и объемы финансирования программы   предполагается осуществлять за счет средств бюджета  муниципального образования  «Даховское сельское поселение, а также других   источников финансирования, не запрещенных законодательством.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22"/>
        <w:gridCol w:w="3030"/>
        <w:gridCol w:w="2163"/>
        <w:gridCol w:w="1605"/>
        <w:gridCol w:w="1780"/>
      </w:tblGrid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6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7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</w:t>
            </w:r>
            <w:proofErr w:type="spellEnd"/>
            <w:r w:rsidRPr="00F60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рования</w:t>
            </w:r>
            <w:proofErr w:type="spellEnd"/>
          </w:p>
        </w:tc>
      </w:tr>
      <w:tr w:rsidR="00F604D5" w:rsidRPr="00F604D5" w:rsidTr="00CF33F8">
        <w:trPr>
          <w:trHeight w:val="559"/>
        </w:trPr>
        <w:tc>
          <w:tcPr>
            <w:tcW w:w="9355" w:type="dxa"/>
            <w:gridSpan w:val="6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   Совершенствование системы управления обеспечением безопасности дорожного движения</w:t>
            </w: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массовых профилактических мероприятий направленных на привлечение  широких слоев населения,  водителей транспортных сре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решения проблем безопасности движения на автомобильном транспорте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«Даховское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сроков  действия программы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не  требуется</w:t>
            </w:r>
          </w:p>
        </w:tc>
      </w:tr>
      <w:tr w:rsidR="00F604D5" w:rsidRPr="00F604D5" w:rsidTr="00CF33F8">
        <w:trPr>
          <w:trHeight w:val="276"/>
        </w:trPr>
        <w:tc>
          <w:tcPr>
            <w:tcW w:w="9355" w:type="dxa"/>
            <w:gridSpan w:val="6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   Совершенствование дорожных условий и внедрение технических средств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регулирования дорожного движения</w:t>
            </w: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Проведения мероприятий по регистрации 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права собственности автомобильных дорог общего пользования местного значения сельского поселения</w:t>
            </w:r>
            <w:proofErr w:type="gram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аховская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.Х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амышки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овопрохладное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Усть-Сахрай</w:t>
            </w:r>
            <w:proofErr w:type="spellEnd"/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«Даховское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2021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60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Установка, замена дорожных знаков </w:t>
            </w:r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ст. Даховская</w:t>
            </w:r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Хамышки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овопрохладное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Усть-Сахрай</w:t>
            </w:r>
            <w:proofErr w:type="spellEnd"/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«Даховское сельское поселение»</w:t>
            </w: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комиссионных 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проверок состояния автомобильных дорог общего пользования местного значения сельского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поселения, на их соответствие требованиям безопасности дорожного движения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сроков  действия программы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не  требуется</w:t>
            </w: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аварийно-опасных участков автомобильных дорог общего пользования местного значения сельского поселения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сроков  действия программы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не  требуется</w:t>
            </w: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сельского поселения</w:t>
            </w:r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аховская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.Х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амышки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овопрохладное</w:t>
            </w:r>
            <w:proofErr w:type="spellEnd"/>
          </w:p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Усть-Сахрай</w:t>
            </w:r>
            <w:proofErr w:type="spellEnd"/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napToGrid w:val="0"/>
              <w:spacing w:after="283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существующих линий уличного освещения.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автомобильных дорог местного значения в зимнее и летнее время (очистка от 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снега, планировка).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2020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4D5" w:rsidRPr="00F604D5" w:rsidTr="00CF33F8">
        <w:trPr>
          <w:trHeight w:val="276"/>
        </w:trPr>
        <w:tc>
          <w:tcPr>
            <w:tcW w:w="9355" w:type="dxa"/>
            <w:gridSpan w:val="6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3. Формирование безопасного поведения участников дорожного движения и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предупреждение детского дорожно-транспортного травматизма</w:t>
            </w: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населения 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на территории 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поселение» детских массовых профилактических мероприятий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"Внимание, дети!"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№5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год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4D5" w:rsidRPr="00F604D5" w:rsidTr="00CF33F8">
        <w:trPr>
          <w:trHeight w:val="559"/>
        </w:trPr>
        <w:tc>
          <w:tcPr>
            <w:tcW w:w="758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049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методической литературы и наглядной агитации для оформления уголков по безопасности дорожного движения в муниципальных учреждениях</w:t>
            </w:r>
          </w:p>
        </w:tc>
        <w:tc>
          <w:tcPr>
            <w:tcW w:w="21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год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4D5" w:rsidRPr="00F604D5" w:rsidTr="00CF33F8">
        <w:trPr>
          <w:trHeight w:val="559"/>
        </w:trPr>
        <w:tc>
          <w:tcPr>
            <w:tcW w:w="780" w:type="dxa"/>
            <w:gridSpan w:val="2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030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napToGrid w:val="0"/>
              <w:spacing w:after="283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пропаганды и агитации безопасности дорожного движения в поселении с использованием наружной социальной рекламы.</w:t>
            </w:r>
          </w:p>
        </w:tc>
        <w:tc>
          <w:tcPr>
            <w:tcW w:w="2160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r w:rsidRPr="00F6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Даховская</w:t>
            </w: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F604D5" w:rsidRPr="00F604D5" w:rsidRDefault="00F604D5" w:rsidP="00F604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год</w:t>
            </w:r>
          </w:p>
          <w:p w:rsidR="00F604D5" w:rsidRPr="00F604D5" w:rsidRDefault="00F604D5" w:rsidP="00F604D5">
            <w:pPr>
              <w:suppressLineNumbers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тыс. руб.</w:t>
            </w:r>
          </w:p>
        </w:tc>
      </w:tr>
      <w:tr w:rsidR="00F604D5" w:rsidRPr="00F604D5" w:rsidTr="00CF33F8">
        <w:trPr>
          <w:trHeight w:val="276"/>
        </w:trPr>
        <w:tc>
          <w:tcPr>
            <w:tcW w:w="5970" w:type="dxa"/>
            <w:gridSpan w:val="4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604D5" w:rsidRPr="00F604D5" w:rsidRDefault="00F604D5" w:rsidP="00F604D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355500 руб.</w:t>
            </w:r>
          </w:p>
        </w:tc>
      </w:tr>
      <w:tr w:rsidR="00F604D5" w:rsidRPr="00F604D5" w:rsidTr="00CF33F8">
        <w:trPr>
          <w:trHeight w:val="559"/>
        </w:trPr>
        <w:tc>
          <w:tcPr>
            <w:tcW w:w="5970" w:type="dxa"/>
            <w:gridSpan w:val="4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336000 руб.</w:t>
            </w:r>
          </w:p>
        </w:tc>
      </w:tr>
      <w:tr w:rsidR="00F604D5" w:rsidRPr="00F604D5" w:rsidTr="00CF33F8">
        <w:trPr>
          <w:trHeight w:val="559"/>
        </w:trPr>
        <w:tc>
          <w:tcPr>
            <w:tcW w:w="5970" w:type="dxa"/>
            <w:gridSpan w:val="4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8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04D5" w:rsidRPr="00F604D5" w:rsidRDefault="00F604D5" w:rsidP="00F604D5">
            <w:pPr>
              <w:suppressLineNumber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326000 руб.</w:t>
            </w:r>
          </w:p>
        </w:tc>
      </w:tr>
    </w:tbl>
    <w:p w:rsidR="00F604D5" w:rsidRPr="00F604D5" w:rsidRDefault="00F604D5" w:rsidP="00F604D5">
      <w:pPr>
        <w:spacing w:before="28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Примечание: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выполнении Программы реальная стоимость работ может быть отлична от стоимости работ приведенных в данной программе из-за  изменения текущих цен на 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работы и материалы.</w:t>
      </w: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</w:t>
      </w:r>
      <w:r w:rsidRPr="00F604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F60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Оценка </w:t>
      </w:r>
      <w:proofErr w:type="gramStart"/>
      <w:r w:rsidRPr="00F60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социального-экономической</w:t>
      </w:r>
      <w:proofErr w:type="gramEnd"/>
      <w:r w:rsidRPr="00F60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эффективности</w:t>
      </w:r>
    </w:p>
    <w:p w:rsidR="00F604D5" w:rsidRPr="00F604D5" w:rsidRDefault="00F604D5" w:rsidP="00F60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2017 – 2019 годы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F604D5" w:rsidRPr="00F604D5" w:rsidRDefault="00F604D5" w:rsidP="00F60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направлена на взаимодействие всех структур заинтересованных в повышении безопасности дорожно-транспортных происшествий и повышение дорожной  грамотности среди пешеходов и водителей. </w:t>
      </w:r>
    </w:p>
    <w:p w:rsidR="00F604D5" w:rsidRPr="00F604D5" w:rsidRDefault="00F604D5" w:rsidP="00F60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04D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реализации программы должно явиться снижение уровня аварийности, сокращение числа погибших и раненых в ДТП в течение 2020– 2022 годов, снижение дорожно-транспортного травматизма общего числа пострадавших при дорожно-транспортных происшествиях.</w:t>
      </w: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4D5" w:rsidRPr="00F604D5" w:rsidRDefault="00F604D5" w:rsidP="00F6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6608" w:rsidRDefault="007E6608">
      <w:bookmarkStart w:id="0" w:name="_GoBack"/>
      <w:bookmarkEnd w:id="0"/>
    </w:p>
    <w:sectPr w:rsidR="007E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7"/>
    <w:rsid w:val="006D1B57"/>
    <w:rsid w:val="007E6608"/>
    <w:rsid w:val="00F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2021-08-16T07:59:00Z</dcterms:created>
  <dcterms:modified xsi:type="dcterms:W3CDTF">2021-08-16T07:59:00Z</dcterms:modified>
</cp:coreProperties>
</file>